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CF" w:rsidRPr="00434DB0" w:rsidRDefault="001E439C" w:rsidP="00434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1C2" w:rsidRPr="00434DB0" w:rsidRDefault="004321C2" w:rsidP="00434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1C2" w:rsidRPr="00434DB0" w:rsidRDefault="00434DB0" w:rsidP="0043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д/с «Ромашка» материально-техническая оснащенность соответствует требованиям СанПиН.</w:t>
      </w:r>
    </w:p>
    <w:p w:rsidR="00434DB0" w:rsidRPr="00434DB0" w:rsidRDefault="00434DB0" w:rsidP="00434DB0">
      <w:pP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</w:pP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  </w:t>
      </w:r>
      <w:r w:rsidR="004321C2" w:rsidRPr="00434DB0"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  <w:t>Имеются следующие помещения и территории: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- 7 игровых групповых комнат  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 медицинский блок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 пищеблок                                                                                         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  7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прогулочных площадок</w:t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с навесами.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 спортивная площадка: площадка для игры в пионербол, в баскетбол.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В учреждении есть  </w:t>
      </w:r>
      <w:r w:rsidR="004321C2"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методический кабинет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, в котором собраны дидактические игры и пособия, материалы для консультаций, библиотека с учебно- методической и периодической литературой.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 Имеется мультимедийное оборудование для демонстрации мультимедийных презентаций, выход в интернет. 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 В каждой возрастной </w:t>
      </w:r>
      <w:r w:rsidR="004321C2"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группе ДОУ 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созданы условия  для самостоятельного активного и целенаправленного действия детей во всех видах деятельности: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условия для развития игровой деятельности (игровые уголки в соответствии с возрастом детей);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условия для развития двигательной  активности детей (физкультурные уголки);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условия для воспитания экологической культуры (природные уголки и уголки детского экспериментирования);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условия для развития познавательной активности и речи (пособия и материалы).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санитарно- гигиеническим нормам.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В группах воспитатели накопили богатый дидактический материал, пособия, методическую и художественную литературу, необходимые для организации разных видов деятельности детей.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С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одержание предметно – пространственной  среды соответствует интересам  и потребностям детей, периодически изменяется и дополняется, обеспечивая «зону ближайшего развития» каждого ребенка,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       Педагогический коллектив заботится о сохранении и развитии </w:t>
      </w:r>
      <w:r w:rsidR="004321C2"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lastRenderedPageBreak/>
        <w:t>материально - технической базы и создании благоприятных медико-социальных условий пребывания детей в ДОУ.</w:t>
      </w:r>
    </w:p>
    <w:p w:rsidR="001E439C" w:rsidRDefault="00434DB0" w:rsidP="00434DB0">
      <w:pP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</w:pP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                                 </w:t>
      </w:r>
      <w:r w:rsidR="001E439C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Имеются </w:t>
      </w:r>
      <w:proofErr w:type="spellStart"/>
      <w:r w:rsidR="001E439C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хозпостройки</w:t>
      </w:r>
      <w:proofErr w:type="spellEnd"/>
      <w:r w:rsidR="001E439C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:</w:t>
      </w:r>
    </w:p>
    <w:p w:rsidR="001E439C" w:rsidRPr="001E439C" w:rsidRDefault="001E439C" w:rsidP="00434DB0">
      <w:pPr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</w:pP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-</w:t>
      </w:r>
      <w:r w:rsidRPr="001E439C"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  <w:t>Дровяник</w:t>
      </w:r>
    </w:p>
    <w:p w:rsidR="001E439C" w:rsidRPr="001E439C" w:rsidRDefault="001E439C" w:rsidP="00434DB0">
      <w:pPr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</w:pPr>
      <w:r w:rsidRPr="001E439C"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  <w:t>-Складские помещения:</w:t>
      </w:r>
    </w:p>
    <w:p w:rsidR="001E439C" w:rsidRPr="001E439C" w:rsidRDefault="001E439C" w:rsidP="00434DB0">
      <w:pPr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</w:pPr>
      <w:r w:rsidRPr="001E439C"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  <w:t xml:space="preserve">            А) для продуктов</w:t>
      </w:r>
    </w:p>
    <w:p w:rsidR="001E439C" w:rsidRPr="001E439C" w:rsidRDefault="001E439C" w:rsidP="00434DB0">
      <w:pPr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</w:pPr>
      <w:r w:rsidRPr="001E439C">
        <w:rPr>
          <w:rStyle w:val="a3"/>
          <w:rFonts w:ascii="Times New Roman" w:hAnsi="Times New Roman" w:cs="Times New Roman"/>
          <w:b w:val="0"/>
          <w:color w:val="454545"/>
          <w:sz w:val="28"/>
          <w:szCs w:val="28"/>
          <w:shd w:val="clear" w:color="auto" w:fill="F9F9F9"/>
        </w:rPr>
        <w:t xml:space="preserve">            Б) для хозяйственных нужд.</w:t>
      </w:r>
    </w:p>
    <w:p w:rsidR="004321C2" w:rsidRPr="00434DB0" w:rsidRDefault="004321C2" w:rsidP="00434DB0">
      <w:pPr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</w:pPr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Обеспечение безопасности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В детском саду</w:t>
      </w:r>
      <w:r w:rsidR="001E439C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установлена «тревожная кнопка», камеры наружного и внутреннего видеонаблюдения. Имеется контрольно-пропускной пункт, где работает охранник.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Детский сад оборудован современной пожарной сигнализацией, огнетушителями.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В ДОУ регулярно проводятся  мероприятия по соблюдению правил пожарной безопасности, по основам безопасности, учебные тренировки.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Оформляется информация для родителей по вопросам ОБЖ.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 С детьми регулярно проводятся занятия, беседы по правилам дорожного движения и безопасного поведения детей  на улицах города, организуются экскурсии, игры. 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</w:t>
      </w:r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Обеспечение доступа в здание </w:t>
      </w:r>
      <w:r w:rsidR="00434DB0"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МБДОУ д/с «Ромашка» </w:t>
      </w:r>
      <w:proofErr w:type="spellStart"/>
      <w:r w:rsidR="00434DB0"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с.Тоора-Хем</w:t>
      </w:r>
      <w:proofErr w:type="spellEnd"/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инвалидов и лиц с ограниченными возможностями здоровья:</w:t>
      </w:r>
      <w:r w:rsidRPr="00434DB0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9F9F9"/>
        </w:rPr>
        <w:br/>
      </w:r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 -</w:t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кнопка вызова персонала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 - пандус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      </w:t>
      </w:r>
      <w:bookmarkStart w:id="0" w:name="_GoBack"/>
      <w:bookmarkEnd w:id="0"/>
      <w:r w:rsidRPr="00434DB0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9F9F9"/>
        </w:rPr>
        <w:br/>
      </w:r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Условия питания обучающихся - </w:t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5-ти разовое, в соответствии с десятидневным меню, в том числе </w:t>
      </w:r>
      <w:proofErr w:type="spellStart"/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иинвалидов</w:t>
      </w:r>
      <w:proofErr w:type="spellEnd"/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и лиц с ограниченными возможностями здоровья.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Медицинский блок  включает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медицинский кабинет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процедурный кабинет</w:t>
      </w:r>
      <w:r w:rsidRPr="00434DB0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434DB0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</w:rPr>
        <w:t>● изолятор</w:t>
      </w:r>
    </w:p>
    <w:p w:rsidR="004321C2" w:rsidRPr="00434DB0" w:rsidRDefault="004321C2" w:rsidP="00434D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1C2" w:rsidRPr="0043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C2"/>
    <w:rsid w:val="001E439C"/>
    <w:rsid w:val="004321C2"/>
    <w:rsid w:val="00434DB0"/>
    <w:rsid w:val="008C6C3B"/>
    <w:rsid w:val="008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B7CA"/>
  <w15:chartTrackingRefBased/>
  <w15:docId w15:val="{A18DE5F3-92E0-4EFC-A5A3-D3E064D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2021-06-10T08:09:00Z</dcterms:created>
  <dcterms:modified xsi:type="dcterms:W3CDTF">2021-06-11T10:54:00Z</dcterms:modified>
</cp:coreProperties>
</file>